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385-2003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мирового судьи судебного участка №3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 30),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Тэгра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Антипина Александра Анатольевича, </w:t>
      </w:r>
      <w:r>
        <w:rPr>
          <w:rStyle w:val="cat-ExternalSystemDefinedgrp-26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01: </w:t>
      </w:r>
      <w:r>
        <w:rPr>
          <w:rStyle w:val="cat-ExternalSystemDefinedgrp-2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об административных правонарушениях,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Антипин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Тэгра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проезд 5П, д.6, оф.7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– Югре,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налоговую декларацию по налогу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Срок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декларация была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Антипин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Антипина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его отсутствие.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исследовав материалы дела: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20.02.2024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Антипин А.А., являясь генеральным директором ООО «</w:t>
      </w:r>
      <w:r>
        <w:rPr>
          <w:rFonts w:ascii="Times New Roman" w:eastAsia="Times New Roman" w:hAnsi="Times New Roman" w:cs="Times New Roman"/>
          <w:sz w:val="28"/>
          <w:szCs w:val="28"/>
        </w:rPr>
        <w:t>Тэгра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ХМАО-Югра, г. Нефтеюганск, проезд 5П, д.6, оф.7,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налоговую декларацию по налогу на добавленную стоимость за 4 квартал 2023 года. Срок представления не позднее 25.01.2024, фактически декларац</w:t>
      </w:r>
      <w:r>
        <w:rPr>
          <w:rFonts w:ascii="Times New Roman" w:eastAsia="Times New Roman" w:hAnsi="Times New Roman" w:cs="Times New Roman"/>
          <w:sz w:val="28"/>
          <w:szCs w:val="28"/>
        </w:rPr>
        <w:t>ия была представлена 01.02.2024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составлен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Антипина А.А.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составления протокола;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07.02.2024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отчетом об отслеживании почтового отправления;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 на добавле</w:t>
      </w:r>
      <w:r>
        <w:rPr>
          <w:rFonts w:ascii="Times New Roman" w:eastAsia="Times New Roman" w:hAnsi="Times New Roman" w:cs="Times New Roman"/>
          <w:sz w:val="28"/>
          <w:szCs w:val="28"/>
        </w:rPr>
        <w:t>нную стоимость за 4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Тэгра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.02.20247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выпиской из Единого государственного реестра юридических лиц, свидетельствующей о государственной регистрации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ООО «</w:t>
      </w:r>
      <w:r>
        <w:rPr>
          <w:rFonts w:ascii="Times New Roman" w:eastAsia="Times New Roman" w:hAnsi="Times New Roman" w:cs="Times New Roman"/>
          <w:sz w:val="27"/>
          <w:szCs w:val="27"/>
        </w:rPr>
        <w:t>Тэгра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которого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Антипин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п.1 и п.6 статьи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РФ, налоговая декларация представляется каждым налого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плательщиком по каждому налогу, подлежащему уплате этим налогоплательщиком, если иное не предусмотрено законодательством о налогах и сборах в установленные законодательством о налогах и сборах сроки.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5 ст. 174 Налогового кодекса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налогоплательщики (в том числе являющиеся налоговыми агентами), а также лица,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900200/entry/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900200/entry/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Кодекса, обязаны представить в налоговые органы по месту своего учета соответствующую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multilink/10900200/paragraph/9048/number/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налоговую декларацию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представления декларации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налогу </w:t>
      </w:r>
      <w:r>
        <w:rPr>
          <w:rFonts w:ascii="Times New Roman" w:eastAsia="Times New Roman" w:hAnsi="Times New Roman" w:cs="Times New Roman"/>
          <w:sz w:val="28"/>
          <w:szCs w:val="28"/>
        </w:rPr>
        <w:t>на добавленную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налогу на добавленную стоимость за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Антипина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правонарушителя.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и отягчающих административную ответственность в соответствии со ст.ст.4.2, 4.3 Кодекса Российской Федерации об административных правонарушениях, судья не находит.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8"/>
          <w:szCs w:val="28"/>
        </w:rPr>
        <w:t>Антипин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судья считает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предупреждения.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9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Тэгра</w:t>
      </w:r>
      <w:r>
        <w:rPr>
          <w:rFonts w:ascii="Times New Roman" w:eastAsia="Times New Roman" w:hAnsi="Times New Roman" w:cs="Times New Roman"/>
          <w:sz w:val="28"/>
          <w:szCs w:val="28"/>
        </w:rPr>
        <w:t>» Антипина Александра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ст.15.5 КоАП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и подвергнуть наказанию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 предупреждения.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pStyle w:val="Heading1"/>
        <w:spacing w:before="0" w:after="0"/>
        <w:ind w:firstLine="709"/>
        <w:jc w:val="both"/>
        <w:outlineLvl w:val="9"/>
        <w:rPr>
          <w:b/>
          <w:bCs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Постановление может быть обжаловано в Нефтеюганский районный суд в течение 10 суток, через ми</w:t>
      </w:r>
      <w:r>
        <w:rPr>
          <w:b w:val="0"/>
          <w:bCs w:val="0"/>
          <w:i w:val="0"/>
          <w:sz w:val="28"/>
          <w:szCs w:val="28"/>
        </w:rPr>
        <w:t>рового судью</w:t>
      </w:r>
      <w:r>
        <w:rPr>
          <w:b w:val="0"/>
          <w:bCs w:val="0"/>
          <w:i w:val="0"/>
          <w:sz w:val="28"/>
          <w:szCs w:val="28"/>
        </w:rPr>
        <w:t>.</w:t>
      </w:r>
    </w:p>
    <w:p>
      <w:pPr>
        <w:spacing w:before="0" w:after="0"/>
        <w:ind w:firstLine="709"/>
        <w:rPr>
          <w:sz w:val="28"/>
          <w:szCs w:val="28"/>
        </w:rPr>
      </w:pP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8">
    <w:name w:val="cat-ExternalSystemDefined grp-26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ExternalSystemDefinedgrp-27rplc-15">
    <w:name w:val="cat-ExternalSystemDefined grp-27 rplc-15"/>
    <w:basedOn w:val="DefaultParagraphFont"/>
  </w:style>
  <w:style w:type="character" w:customStyle="1" w:styleId="cat-UserDefinedgrp-31rplc-58">
    <w:name w:val="cat-UserDefined grp-31 rplc-58"/>
    <w:basedOn w:val="DefaultParagraphFont"/>
  </w:style>
  <w:style w:type="character" w:customStyle="1" w:styleId="cat-UserDefinedgrp-32rplc-60">
    <w:name w:val="cat-UserDefined grp-32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